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00C" w:rsidRPr="00B8100C" w:rsidRDefault="00B8100C" w:rsidP="00B8100C">
      <w:pPr>
        <w:jc w:val="center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Остатки пива солодового, происходящего из недружественных стран, подлежат маркировке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8100C" w:rsidRDefault="00B8100C" w:rsidP="00B8100C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С 1 апреля 2026 года запрещен ввоз на территорию Республики Беларусь и реализация на территории Республики Беларусь пива солодового, происходящего из недружественных стран (далее – пиво солодовое) (приложение 1 к постановлению Совета Министров Республики Беларусь от 31 декабря 2025 г. № 808 «О применении специальной ограничительной меры»).</w:t>
      </w:r>
    </w:p>
    <w:p w:rsidR="00B8100C" w:rsidRPr="00B8100C" w:rsidRDefault="00B8100C" w:rsidP="00B8100C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Субъекты торговли, в собственности и (или) во владении которых на 1 апреля находятся остатки пива солодового:</w:t>
      </w:r>
    </w:p>
    <w:p w:rsidR="00B8100C" w:rsidRPr="00B8100C" w:rsidRDefault="00B8100C" w:rsidP="00B8100C">
      <w:pPr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с 1 апреля приостанавливают оптовую и (или) розничную торговлю пивом солодовым;</w:t>
      </w:r>
    </w:p>
    <w:p w:rsidR="00B8100C" w:rsidRPr="00B8100C" w:rsidRDefault="00B8100C" w:rsidP="00B8100C">
      <w:pPr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до 7 апреля 2026 г. проводят инвентаризацию образовавшихся остатков пива солодового и оформляют инвентаризационную опись пива солодового в двух экземплярах (в инвентаризационную опись не включаются остатки пива солодового с просроченным сроком годности на дату инвентаризации);</w:t>
      </w:r>
    </w:p>
    <w:p w:rsidR="00B8100C" w:rsidRPr="00B8100C" w:rsidRDefault="00B8100C" w:rsidP="00B8100C">
      <w:pPr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не позднее пяти рабочих дней с даты ее составления (максимальный срок – 13 апреля) представляют два экземпляра в инспекцию МНС по месту постановки на учет, один из которых с отметкой инспекции о дате приема возвращается субъекту;</w:t>
      </w:r>
    </w:p>
    <w:p w:rsidR="00B8100C" w:rsidRPr="00B8100C" w:rsidRDefault="00B8100C" w:rsidP="00B8100C">
      <w:pPr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приобретают у РУП «Издательство «</w:t>
      </w:r>
      <w:proofErr w:type="spellStart"/>
      <w:r w:rsidRPr="00B8100C">
        <w:rPr>
          <w:rFonts w:ascii="Times New Roman" w:hAnsi="Times New Roman" w:cs="Times New Roman"/>
          <w:sz w:val="30"/>
          <w:szCs w:val="30"/>
        </w:rPr>
        <w:t>Белбланкавыд</w:t>
      </w:r>
      <w:proofErr w:type="spellEnd"/>
      <w:r w:rsidRPr="00B8100C">
        <w:rPr>
          <w:rFonts w:ascii="Times New Roman" w:hAnsi="Times New Roman" w:cs="Times New Roman"/>
          <w:sz w:val="30"/>
          <w:szCs w:val="30"/>
        </w:rPr>
        <w:t>» специальные контрольные знаки и до 31 мая 2026 г. обеспечивают маркировку остатков пива солодового (за исключением остатков пива солодового во вскрытой потребительской упаковке);</w:t>
      </w:r>
    </w:p>
    <w:p w:rsidR="00B8100C" w:rsidRPr="00B8100C" w:rsidRDefault="00B8100C" w:rsidP="00B8100C">
      <w:pPr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реализуют остатки пива солодового после их маркировки. Остатки пива во вскрытой потребительской упаковке реализуют в течение 60 календарных дней со дня инвентаризации, но не более срока годности.</w:t>
      </w:r>
    </w:p>
    <w:p w:rsidR="00B8100C" w:rsidRPr="00B8100C" w:rsidRDefault="00B8100C" w:rsidP="00B8100C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Хранение остатков пива солодового допускается:</w:t>
      </w:r>
    </w:p>
    <w:p w:rsidR="00B8100C" w:rsidRPr="00B8100C" w:rsidRDefault="00B8100C" w:rsidP="00B8100C">
      <w:pPr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со дня проведения инвентаризации до дня представления в инспекцию МНС инвентаризационной описи – при наличии в месте нахождения остатков пива солодового инвентаризационной описи либо ее копии, заверенной субъектом торговли;</w:t>
      </w:r>
    </w:p>
    <w:p w:rsidR="00B8100C" w:rsidRPr="00B8100C" w:rsidRDefault="00B8100C" w:rsidP="00B8100C">
      <w:pPr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после представления в инспекцию МНС инвентаризационной описи до маркировки остатков пива солодового специальными контрольными знаками – при наличии в месте нахождения остатков пива солодового инвентаризационной описи с отметкой инспекции МНС либо ее копии, заверенной субъектом торговли.</w:t>
      </w:r>
    </w:p>
    <w:p w:rsidR="00B8100C" w:rsidRDefault="00B8100C" w:rsidP="00B8100C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8100C">
        <w:rPr>
          <w:rFonts w:ascii="Times New Roman" w:hAnsi="Times New Roman" w:cs="Times New Roman"/>
          <w:sz w:val="30"/>
          <w:szCs w:val="30"/>
        </w:rPr>
        <w:t>Реализация специальных контрольных знаков осуществляется республиканским унитарным предприятием «Издательство «</w:t>
      </w:r>
      <w:proofErr w:type="spellStart"/>
      <w:r w:rsidRPr="00B8100C">
        <w:rPr>
          <w:rFonts w:ascii="Times New Roman" w:hAnsi="Times New Roman" w:cs="Times New Roman"/>
          <w:sz w:val="30"/>
          <w:szCs w:val="30"/>
        </w:rPr>
        <w:t>Белбланкавыд</w:t>
      </w:r>
      <w:proofErr w:type="spellEnd"/>
      <w:r w:rsidRPr="00B8100C">
        <w:rPr>
          <w:rFonts w:ascii="Times New Roman" w:hAnsi="Times New Roman" w:cs="Times New Roman"/>
          <w:sz w:val="30"/>
          <w:szCs w:val="30"/>
        </w:rPr>
        <w:t>» на возмездной основе на основании копии инвентаризационной описи, поступившей из инспекции МНС. Данные специальные контрольные знаки являются документами с определенной степенью защиты.</w:t>
      </w:r>
    </w:p>
    <w:p w:rsidR="00B8100C" w:rsidRPr="005B417B" w:rsidRDefault="00B8100C" w:rsidP="00B8100C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составлении инвентаризационной описи она должна позволять идентифицировать товар, его количество, фактическое место нахождения товара (торговый объект, склад, адрес) и другие сведения. При этом в целях идентификации товара целесообразно указывать </w:t>
      </w:r>
      <w:r w:rsidR="005B417B">
        <w:rPr>
          <w:rFonts w:ascii="Times New Roman" w:hAnsi="Times New Roman" w:cs="Times New Roman"/>
          <w:sz w:val="30"/>
          <w:szCs w:val="30"/>
          <w:lang w:val="en-US"/>
        </w:rPr>
        <w:t>GTIN</w:t>
      </w:r>
      <w:r w:rsidR="005B417B">
        <w:rPr>
          <w:rFonts w:ascii="Times New Roman" w:hAnsi="Times New Roman" w:cs="Times New Roman"/>
          <w:sz w:val="30"/>
          <w:szCs w:val="30"/>
        </w:rPr>
        <w:t xml:space="preserve"> продукции (международный идентификационный номер товара (глобальный номер торговой единицы </w:t>
      </w:r>
      <w:r w:rsidR="005B417B">
        <w:rPr>
          <w:rFonts w:ascii="Times New Roman" w:hAnsi="Times New Roman" w:cs="Times New Roman"/>
          <w:sz w:val="30"/>
          <w:szCs w:val="30"/>
          <w:lang w:val="en-US"/>
        </w:rPr>
        <w:t>Global</w:t>
      </w:r>
      <w:r w:rsidR="005B417B" w:rsidRPr="005B417B">
        <w:rPr>
          <w:rFonts w:ascii="Times New Roman" w:hAnsi="Times New Roman" w:cs="Times New Roman"/>
          <w:sz w:val="30"/>
          <w:szCs w:val="30"/>
        </w:rPr>
        <w:t xml:space="preserve"> </w:t>
      </w:r>
      <w:r w:rsidR="005B417B">
        <w:rPr>
          <w:rFonts w:ascii="Times New Roman" w:hAnsi="Times New Roman" w:cs="Times New Roman"/>
          <w:sz w:val="30"/>
          <w:szCs w:val="30"/>
          <w:lang w:val="en-US"/>
        </w:rPr>
        <w:t>Trade</w:t>
      </w:r>
      <w:r w:rsidR="005B417B" w:rsidRPr="005B417B">
        <w:rPr>
          <w:rFonts w:ascii="Times New Roman" w:hAnsi="Times New Roman" w:cs="Times New Roman"/>
          <w:sz w:val="30"/>
          <w:szCs w:val="30"/>
        </w:rPr>
        <w:t xml:space="preserve"> </w:t>
      </w:r>
      <w:r w:rsidR="005B417B">
        <w:rPr>
          <w:rFonts w:ascii="Times New Roman" w:hAnsi="Times New Roman" w:cs="Times New Roman"/>
          <w:sz w:val="30"/>
          <w:szCs w:val="30"/>
          <w:lang w:val="en-US"/>
        </w:rPr>
        <w:t>Item</w:t>
      </w:r>
      <w:r w:rsidR="005B417B" w:rsidRPr="005B417B">
        <w:rPr>
          <w:rFonts w:ascii="Times New Roman" w:hAnsi="Times New Roman" w:cs="Times New Roman"/>
          <w:sz w:val="30"/>
          <w:szCs w:val="30"/>
        </w:rPr>
        <w:t xml:space="preserve"> </w:t>
      </w:r>
      <w:r w:rsidR="005B417B">
        <w:rPr>
          <w:rFonts w:ascii="Times New Roman" w:hAnsi="Times New Roman" w:cs="Times New Roman"/>
          <w:sz w:val="30"/>
          <w:szCs w:val="30"/>
          <w:lang w:val="en-US"/>
        </w:rPr>
        <w:t>Number</w:t>
      </w:r>
      <w:r w:rsidR="005B417B" w:rsidRPr="005B417B">
        <w:rPr>
          <w:rFonts w:ascii="Times New Roman" w:hAnsi="Times New Roman" w:cs="Times New Roman"/>
          <w:sz w:val="30"/>
          <w:szCs w:val="30"/>
        </w:rPr>
        <w:t>))</w:t>
      </w:r>
      <w:r w:rsidR="005B417B">
        <w:rPr>
          <w:rFonts w:ascii="Times New Roman" w:hAnsi="Times New Roman" w:cs="Times New Roman"/>
          <w:sz w:val="30"/>
          <w:szCs w:val="30"/>
        </w:rPr>
        <w:t>.</w:t>
      </w:r>
      <w:bookmarkStart w:id="0" w:name="_GoBack"/>
      <w:bookmarkEnd w:id="0"/>
    </w:p>
    <w:sectPr w:rsidR="00B8100C" w:rsidRPr="005B4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00C"/>
    <w:rsid w:val="005B417B"/>
    <w:rsid w:val="00B8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9D79"/>
  <w15:chartTrackingRefBased/>
  <w15:docId w15:val="{842CB8C2-F4DC-4B06-B544-5E9675EB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20EA8-1C34-4E8A-908B-27788B6D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Селейкович Жанна Владимировна</dc:creator>
  <cp:keywords/>
  <dc:description/>
  <cp:lastModifiedBy>Селейкович Жанна Владимировна</cp:lastModifiedBy>
  <cp:revision>1</cp:revision>
  <cp:lastPrinted>2026-03-24T07:23:00Z</cp:lastPrinted>
  <dcterms:created xsi:type="dcterms:W3CDTF">2026-03-24T07:21:00Z</dcterms:created>
  <dcterms:modified xsi:type="dcterms:W3CDTF">2026-03-24T07:36:00Z</dcterms:modified>
</cp:coreProperties>
</file>